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5B36" w14:textId="592B456F" w:rsidR="00F96D97" w:rsidRDefault="00D559E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9651E9">
        <w:rPr>
          <w:b/>
          <w:sz w:val="28"/>
        </w:rPr>
        <w:t>S5-2</w:t>
      </w:r>
      <w:r w:rsidRPr="009651E9">
        <w:rPr>
          <w:b/>
          <w:sz w:val="28"/>
          <w:lang w:val="en-US" w:eastAsia="zh-CN"/>
        </w:rPr>
        <w:t>4</w:t>
      </w:r>
      <w:r w:rsidR="007D7BA9" w:rsidRPr="009651E9">
        <w:rPr>
          <w:b/>
          <w:sz w:val="28"/>
          <w:lang w:val="en-US" w:eastAsia="zh-CN"/>
        </w:rPr>
        <w:t>5167</w:t>
      </w:r>
    </w:p>
    <w:p w14:paraId="0A9D52E1" w14:textId="6C139973" w:rsidR="00F96D97" w:rsidRDefault="00D559EB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4"/>
        </w:rPr>
        <w:t>Maastricht, The Netherlands, 19 - 23 August 2024</w:t>
      </w:r>
    </w:p>
    <w:p w14:paraId="5081489F" w14:textId="77777777" w:rsidR="00F96D97" w:rsidRDefault="00F96D97">
      <w:pPr>
        <w:pStyle w:val="ab"/>
        <w:tabs>
          <w:tab w:val="right" w:pos="9498"/>
        </w:tabs>
        <w:rPr>
          <w:rFonts w:cs="Arial"/>
          <w:b w:val="0"/>
          <w:sz w:val="24"/>
        </w:rPr>
      </w:pPr>
    </w:p>
    <w:p w14:paraId="0ACBCF29" w14:textId="77777777" w:rsidR="00F96D97" w:rsidRDefault="00D559EB">
      <w:pPr>
        <w:pStyle w:val="a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 w:rsidRPr="00F434A1">
        <w:rPr>
          <w:rFonts w:cs="Arial"/>
          <w:bCs/>
          <w:sz w:val="22"/>
        </w:rPr>
        <w:t>&lt;</w:t>
      </w:r>
      <w:proofErr w:type="spellStart"/>
      <w:r w:rsidRPr="00F434A1">
        <w:rPr>
          <w:rFonts w:cs="Arial"/>
          <w:bCs/>
          <w:sz w:val="22"/>
        </w:rPr>
        <w:t>DocNumber</w:t>
      </w:r>
      <w:proofErr w:type="spellEnd"/>
      <w:r w:rsidRPr="00F434A1">
        <w:rPr>
          <w:rFonts w:cs="Arial"/>
          <w:bCs/>
          <w:sz w:val="22"/>
        </w:rPr>
        <w:t>&gt;</w:t>
      </w:r>
    </w:p>
    <w:p w14:paraId="47D711BD" w14:textId="7ADE2E7A" w:rsidR="00F96D97" w:rsidRDefault="00F35C9D" w:rsidP="009651E9">
      <w:pPr>
        <w:pStyle w:val="ab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9651E9">
        <w:rPr>
          <w:rFonts w:eastAsiaTheme="minorEastAsia" w:cs="Arial"/>
          <w:bCs/>
          <w:sz w:val="22"/>
        </w:rPr>
        <w:t>Melbourne, Australia, 10 - 13 September 2024</w:t>
      </w:r>
      <w:bookmarkEnd w:id="0"/>
      <w:r w:rsidR="00D559EB">
        <w:rPr>
          <w:sz w:val="24"/>
        </w:rPr>
        <w:br/>
      </w:r>
      <w:r w:rsidR="00D559EB">
        <w:rPr>
          <w:rFonts w:cs="Arial"/>
          <w:bCs/>
          <w:color w:val="4472C4"/>
          <w:sz w:val="22"/>
        </w:rPr>
        <w:br/>
      </w:r>
    </w:p>
    <w:p w14:paraId="20D06231" w14:textId="77777777" w:rsidR="00F96D97" w:rsidRDefault="00D559E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 w:rsidRPr="00F434A1">
        <w:rPr>
          <w:rFonts w:ascii="Arial" w:hAnsi="Arial" w:cs="Arial"/>
          <w:b/>
        </w:rPr>
        <w:t xml:space="preserve">TR 28.874, Version </w:t>
      </w:r>
      <w:r w:rsidRPr="00F434A1">
        <w:rPr>
          <w:rFonts w:ascii="Arial" w:hAnsi="Arial" w:cs="Arial" w:hint="eastAsia"/>
          <w:b/>
          <w:lang w:val="en-US" w:eastAsia="zh-CN"/>
        </w:rPr>
        <w:t>0</w:t>
      </w:r>
      <w:r w:rsidRPr="00F434A1">
        <w:rPr>
          <w:rFonts w:ascii="Arial" w:hAnsi="Arial" w:cs="Arial"/>
          <w:b/>
        </w:rPr>
        <w:t>.</w:t>
      </w:r>
      <w:r w:rsidRPr="00F434A1">
        <w:rPr>
          <w:rFonts w:ascii="Arial" w:hAnsi="Arial" w:cs="Arial" w:hint="eastAsia"/>
          <w:b/>
          <w:lang w:val="en-US" w:eastAsia="zh-CN"/>
        </w:rPr>
        <w:t>3</w:t>
      </w:r>
      <w:r w:rsidRPr="00F434A1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553C62B" w14:textId="27198C2A" w:rsidR="00F96D97" w:rsidRDefault="00D559E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651E9">
        <w:rPr>
          <w:rFonts w:ascii="Arial" w:hAnsi="Arial" w:cs="Arial"/>
          <w:b/>
        </w:rPr>
        <w:t>SA</w:t>
      </w:r>
      <w:r w:rsidR="00F35C9D" w:rsidRPr="009651E9">
        <w:rPr>
          <w:rFonts w:ascii="Arial" w:hAnsi="Arial" w:cs="Arial"/>
          <w:b/>
        </w:rPr>
        <w:t xml:space="preserve"> WG</w:t>
      </w:r>
      <w:r w:rsidRPr="009651E9">
        <w:rPr>
          <w:rFonts w:ascii="Arial" w:hAnsi="Arial" w:cs="Arial"/>
          <w:b/>
        </w:rPr>
        <w:t>5</w:t>
      </w:r>
      <w:r>
        <w:rPr>
          <w:rFonts w:ascii="Arial" w:hAnsi="Arial" w:cs="Arial"/>
          <w:b/>
          <w:color w:val="2F5496"/>
        </w:rPr>
        <w:br/>
      </w:r>
    </w:p>
    <w:p w14:paraId="29E64DB1" w14:textId="77777777" w:rsidR="00F96D97" w:rsidRDefault="00D559EB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651E9">
        <w:rPr>
          <w:rFonts w:ascii="Arial" w:hAnsi="Arial" w:cs="Arial"/>
          <w:b/>
          <w:lang w:val="en-US" w:eastAsia="zh-CN"/>
        </w:rPr>
        <w:t>Information</w:t>
      </w:r>
    </w:p>
    <w:p w14:paraId="033F52B3" w14:textId="77777777" w:rsidR="00F96D97" w:rsidRDefault="00F96D97">
      <w:pPr>
        <w:spacing w:after="60"/>
        <w:ind w:left="1985" w:hanging="1985"/>
        <w:rPr>
          <w:rFonts w:ascii="Arial" w:hAnsi="Arial" w:cs="Arial"/>
          <w:bCs/>
        </w:rPr>
      </w:pPr>
    </w:p>
    <w:p w14:paraId="2F5456E0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1958B8B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1DA484" w14:textId="44891900" w:rsidR="005C20C8" w:rsidRDefault="003D0E1C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The document </w:t>
      </w:r>
      <w:r w:rsidRPr="00042A64">
        <w:rPr>
          <w:sz w:val="24"/>
        </w:rPr>
        <w:t>TR 28.874 studies</w:t>
      </w:r>
      <w:r w:rsidRPr="009651E9">
        <w:rPr>
          <w:sz w:val="24"/>
        </w:rPr>
        <w:t xml:space="preserve"> </w:t>
      </w:r>
      <w:r w:rsidR="00D559EB" w:rsidRPr="009651E9">
        <w:rPr>
          <w:sz w:val="24"/>
        </w:rPr>
        <w:t>the use cases, potential requirements and possible solutions for NTN management</w:t>
      </w:r>
      <w:r w:rsidR="00FD34D2" w:rsidRPr="00FD34D2">
        <w:rPr>
          <w:rFonts w:hint="eastAsia"/>
          <w:sz w:val="24"/>
          <w:lang w:eastAsia="zh-CN"/>
        </w:rPr>
        <w:t xml:space="preserve"> </w:t>
      </w:r>
      <w:r w:rsidR="00FD34D2">
        <w:rPr>
          <w:rFonts w:hint="eastAsia"/>
          <w:sz w:val="24"/>
          <w:lang w:eastAsia="zh-CN"/>
        </w:rPr>
        <w:t>in the following areas</w:t>
      </w:r>
      <w:r w:rsidR="00FD34D2">
        <w:rPr>
          <w:sz w:val="24"/>
          <w:lang w:eastAsia="zh-CN"/>
        </w:rPr>
        <w:t>:</w:t>
      </w:r>
    </w:p>
    <w:p w14:paraId="528DBFF9" w14:textId="77777777" w:rsidR="00FD34D2" w:rsidRDefault="00FD34D2" w:rsidP="00FD34D2">
      <w:pPr>
        <w:jc w:val="both"/>
        <w:rPr>
          <w:sz w:val="24"/>
          <w:lang w:eastAsia="zh-CN"/>
        </w:rPr>
      </w:pPr>
      <w:r w:rsidRPr="00EC7512">
        <w:rPr>
          <w:sz w:val="24"/>
          <w:lang w:eastAsia="zh-CN"/>
        </w:rPr>
        <w:t>-</w:t>
      </w:r>
      <w:r>
        <w:rPr>
          <w:sz w:val="24"/>
        </w:rPr>
        <w:t xml:space="preserve"> </w:t>
      </w:r>
      <w:r w:rsidRPr="00A332FD">
        <w:rPr>
          <w:sz w:val="24"/>
        </w:rPr>
        <w:t>Support of regenerative payload</w:t>
      </w:r>
    </w:p>
    <w:p w14:paraId="230AA4FA" w14:textId="77777777" w:rsidR="00FD34D2" w:rsidRPr="00EC751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>- C</w:t>
      </w:r>
      <w:r w:rsidRPr="00EC7512">
        <w:rPr>
          <w:sz w:val="24"/>
        </w:rPr>
        <w:t>onnections and associations between satellite and ground systems</w:t>
      </w:r>
    </w:p>
    <w:p w14:paraId="6A67C569" w14:textId="77777777" w:rsidR="00FD34D2" w:rsidRPr="00EC751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>- M</w:t>
      </w:r>
      <w:r w:rsidRPr="00EC7512">
        <w:rPr>
          <w:sz w:val="24"/>
        </w:rPr>
        <w:t>obility coordination</w:t>
      </w:r>
    </w:p>
    <w:p w14:paraId="2A0D4EFF" w14:textId="77777777" w:rsidR="00FD34D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 xml:space="preserve">- </w:t>
      </w:r>
      <w:r w:rsidRPr="000D5CDD">
        <w:rPr>
          <w:sz w:val="24"/>
        </w:rPr>
        <w:t>Store and Forward Satellite operation</w:t>
      </w:r>
    </w:p>
    <w:p w14:paraId="23D3AFA7" w14:textId="788A72D3" w:rsidR="00F96D97" w:rsidRDefault="00FD34D2">
      <w:pPr>
        <w:tabs>
          <w:tab w:val="left" w:pos="3119"/>
        </w:tabs>
        <w:jc w:val="both"/>
        <w:rPr>
          <w:color w:val="0000FF"/>
          <w:sz w:val="24"/>
          <w:lang w:val="en-US"/>
        </w:rPr>
      </w:pPr>
      <w:r>
        <w:rPr>
          <w:rFonts w:hint="eastAsia"/>
          <w:sz w:val="24"/>
          <w:lang w:eastAsia="zh-CN"/>
        </w:rPr>
        <w:t xml:space="preserve">- </w:t>
      </w:r>
      <w:r w:rsidRPr="000D5CDD">
        <w:rPr>
          <w:sz w:val="24"/>
        </w:rPr>
        <w:t>UE-Satellite-UE communication</w:t>
      </w:r>
    </w:p>
    <w:p w14:paraId="0B066DD1" w14:textId="505B51FC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F35C9D" w:rsidRPr="00385F8E">
        <w:rPr>
          <w:b/>
          <w:sz w:val="24"/>
        </w:rPr>
        <w:t>TSG SA</w:t>
      </w:r>
      <w:r w:rsidR="00F35C9D">
        <w:rPr>
          <w:b/>
          <w:sz w:val="24"/>
        </w:rPr>
        <w:t xml:space="preserve"> #</w:t>
      </w:r>
      <w:r w:rsidR="00F35C9D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3C42C841" w14:textId="0A416AFC" w:rsidR="00F96D97" w:rsidRPr="009D2E51" w:rsidRDefault="00F35C9D">
      <w:pPr>
        <w:tabs>
          <w:tab w:val="left" w:pos="3119"/>
        </w:tabs>
        <w:rPr>
          <w:sz w:val="24"/>
          <w:lang w:val="en-US" w:eastAsia="zh-CN"/>
        </w:rPr>
      </w:pPr>
      <w:bookmarkStart w:id="2" w:name="_Hlk175736122"/>
      <w:r w:rsidRPr="009D2E51">
        <w:rPr>
          <w:sz w:val="24"/>
          <w:lang w:val="en-US" w:eastAsia="zh-CN"/>
        </w:rPr>
        <w:t>This is the first presentation</w:t>
      </w:r>
      <w:bookmarkEnd w:id="2"/>
      <w:r w:rsidRPr="009D2E51">
        <w:rPr>
          <w:sz w:val="24"/>
          <w:lang w:val="en-US" w:eastAsia="zh-CN"/>
        </w:rPr>
        <w:t>.</w:t>
      </w:r>
    </w:p>
    <w:p w14:paraId="69093DBA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80A4E3" w14:textId="67C4ECFA" w:rsidR="00FD34D2" w:rsidRPr="009651E9" w:rsidRDefault="00FD34D2" w:rsidP="009D2E51">
      <w:pPr>
        <w:jc w:val="both"/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N</w:t>
      </w:r>
      <w:r>
        <w:rPr>
          <w:sz w:val="24"/>
          <w:lang w:val="en-US" w:eastAsia="zh-CN"/>
        </w:rPr>
        <w:t>one.</w:t>
      </w:r>
    </w:p>
    <w:p w14:paraId="3566A6C5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18A52A" w14:textId="77777777" w:rsidR="00F96D97" w:rsidRPr="009651E9" w:rsidRDefault="00D559EB">
      <w:pPr>
        <w:tabs>
          <w:tab w:val="left" w:pos="3119"/>
        </w:tabs>
        <w:rPr>
          <w:sz w:val="24"/>
        </w:rPr>
      </w:pPr>
      <w:r w:rsidRPr="009651E9">
        <w:rPr>
          <w:sz w:val="24"/>
        </w:rPr>
        <w:t>None.</w:t>
      </w:r>
    </w:p>
    <w:p w14:paraId="52850EAE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590FB8E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60F685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222E05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24C1E9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96D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1BE28" w14:textId="77777777" w:rsidR="00052260" w:rsidRDefault="00052260">
      <w:pPr>
        <w:spacing w:after="0"/>
      </w:pPr>
      <w:r>
        <w:separator/>
      </w:r>
    </w:p>
  </w:endnote>
  <w:endnote w:type="continuationSeparator" w:id="0">
    <w:p w14:paraId="48DCE6FE" w14:textId="77777777" w:rsidR="00052260" w:rsidRDefault="00052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6B669" w14:textId="77777777" w:rsidR="00052260" w:rsidRDefault="00052260">
      <w:pPr>
        <w:spacing w:after="0"/>
      </w:pPr>
      <w:r>
        <w:separator/>
      </w:r>
    </w:p>
  </w:footnote>
  <w:footnote w:type="continuationSeparator" w:id="0">
    <w:p w14:paraId="3F1BAEBB" w14:textId="77777777" w:rsidR="00052260" w:rsidRDefault="00052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4D7C"/>
    <w:multiLevelType w:val="hybridMultilevel"/>
    <w:tmpl w:val="523E7330"/>
    <w:lvl w:ilvl="0" w:tplc="7AD81B9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9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52260"/>
    <w:rsid w:val="0006494B"/>
    <w:rsid w:val="000711AA"/>
    <w:rsid w:val="00085E65"/>
    <w:rsid w:val="000A01AA"/>
    <w:rsid w:val="000A0BF9"/>
    <w:rsid w:val="000A4545"/>
    <w:rsid w:val="000D5CDD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1879"/>
    <w:rsid w:val="001F489F"/>
    <w:rsid w:val="00201520"/>
    <w:rsid w:val="00222D66"/>
    <w:rsid w:val="0023793B"/>
    <w:rsid w:val="002730E6"/>
    <w:rsid w:val="00287B6A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C5F5C"/>
    <w:rsid w:val="003D0E1C"/>
    <w:rsid w:val="003F6BB5"/>
    <w:rsid w:val="00424D9F"/>
    <w:rsid w:val="004521B9"/>
    <w:rsid w:val="0045428D"/>
    <w:rsid w:val="00462739"/>
    <w:rsid w:val="0047776C"/>
    <w:rsid w:val="004874FD"/>
    <w:rsid w:val="004917FF"/>
    <w:rsid w:val="004B6D7A"/>
    <w:rsid w:val="004C04A5"/>
    <w:rsid w:val="004F39C0"/>
    <w:rsid w:val="00502407"/>
    <w:rsid w:val="00513667"/>
    <w:rsid w:val="0051397A"/>
    <w:rsid w:val="0056126A"/>
    <w:rsid w:val="005638D6"/>
    <w:rsid w:val="00567C87"/>
    <w:rsid w:val="005C20C8"/>
    <w:rsid w:val="005F10CC"/>
    <w:rsid w:val="006010B4"/>
    <w:rsid w:val="00607EC1"/>
    <w:rsid w:val="00623423"/>
    <w:rsid w:val="00633102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978DF"/>
    <w:rsid w:val="007C7C34"/>
    <w:rsid w:val="007D4F8D"/>
    <w:rsid w:val="007D6195"/>
    <w:rsid w:val="007D7BA9"/>
    <w:rsid w:val="007E611E"/>
    <w:rsid w:val="007E7328"/>
    <w:rsid w:val="008106A7"/>
    <w:rsid w:val="00822DC9"/>
    <w:rsid w:val="00830C39"/>
    <w:rsid w:val="00837109"/>
    <w:rsid w:val="0085768E"/>
    <w:rsid w:val="008715D6"/>
    <w:rsid w:val="00884117"/>
    <w:rsid w:val="0089418B"/>
    <w:rsid w:val="0089516A"/>
    <w:rsid w:val="008A425D"/>
    <w:rsid w:val="008B32D5"/>
    <w:rsid w:val="009651E9"/>
    <w:rsid w:val="009663B1"/>
    <w:rsid w:val="009B3162"/>
    <w:rsid w:val="009C3D5A"/>
    <w:rsid w:val="009D2E51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069D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559E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35C9D"/>
    <w:rsid w:val="00F434A1"/>
    <w:rsid w:val="00F504A3"/>
    <w:rsid w:val="00F8535E"/>
    <w:rsid w:val="00F96D97"/>
    <w:rsid w:val="00FC4373"/>
    <w:rsid w:val="00FD34D2"/>
    <w:rsid w:val="00FD3DA1"/>
    <w:rsid w:val="00FD5FEA"/>
    <w:rsid w:val="082E4EFC"/>
    <w:rsid w:val="0B155D8A"/>
    <w:rsid w:val="17332A5A"/>
    <w:rsid w:val="1A565849"/>
    <w:rsid w:val="1E981141"/>
    <w:rsid w:val="2046191A"/>
    <w:rsid w:val="29FE6C6E"/>
    <w:rsid w:val="322B734F"/>
    <w:rsid w:val="325A5EC0"/>
    <w:rsid w:val="368F2D71"/>
    <w:rsid w:val="3EA03BF2"/>
    <w:rsid w:val="45B1654A"/>
    <w:rsid w:val="47E97330"/>
    <w:rsid w:val="48A94680"/>
    <w:rsid w:val="51935A63"/>
    <w:rsid w:val="5E0744EC"/>
    <w:rsid w:val="5EFA1F3C"/>
    <w:rsid w:val="65EC10C6"/>
    <w:rsid w:val="73D0517B"/>
    <w:rsid w:val="73E476B3"/>
    <w:rsid w:val="7BE2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5A7FD3"/>
  <w15:docId w15:val="{9593918F-F165-4767-84B1-87E96D33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等线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e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f">
    <w:name w:val="Strong"/>
    <w:basedOn w:val="a0"/>
    <w:qFormat/>
    <w:rPr>
      <w:b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等线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styleId="af2">
    <w:name w:val="Revision"/>
    <w:hidden/>
    <w:uiPriority w:val="99"/>
    <w:semiHidden/>
    <w:rsid w:val="000D5CDD"/>
    <w:rPr>
      <w:rFonts w:eastAsia="等线"/>
      <w:lang w:val="en-GB" w:eastAsia="ko-KR"/>
    </w:rPr>
  </w:style>
  <w:style w:type="paragraph" w:styleId="af3">
    <w:name w:val="List Paragraph"/>
    <w:basedOn w:val="a"/>
    <w:uiPriority w:val="99"/>
    <w:rsid w:val="005C20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Presentation to TSG / WG</vt:lpstr>
      <vt:lpstr>Maastricht, The Netherlands, 19 - 23 August 2024</vt:lpstr>
    </vt:vector>
  </TitlesOfParts>
  <Company>ETSI Sophia-Antipolis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CU-smr</cp:lastModifiedBy>
  <cp:revision>12</cp:revision>
  <dcterms:created xsi:type="dcterms:W3CDTF">2024-08-26T13:45:00Z</dcterms:created>
  <dcterms:modified xsi:type="dcterms:W3CDTF">2024-08-29T02:24:00Z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7A0C67CE1745484982FB4086196F4B1F</vt:lpwstr>
  </property>
</Properties>
</file>